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Б</w:t>
      </w:r>
      <w:bookmarkStart w:id="0" w:name="_GoBack"/>
      <w:bookmarkEnd w:id="0"/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ОУ «Гимназия № 22» разработана в соответствии с требованиями федерального государственного образовательного стандарта начального общего образования,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Начальная школа — особый этап в жизни ребёнка, связанный: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изменением при этом самооценки ребёнка, которая приобретает черты адекватности и рефлексивности;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</w:t>
      </w: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объектов;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b/>
          <w:sz w:val="28"/>
          <w:szCs w:val="28"/>
        </w:rPr>
        <w:t>Целью</w:t>
      </w: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реализации основной образовательной программы начального общего образования</w:t>
      </w:r>
      <w:r w:rsidRPr="00E36348">
        <w:rPr>
          <w:rFonts w:ascii="Times New Roman" w:eastAsia="@Arial Unicode MS" w:hAnsi="Times New Roman" w:cs="Times New Roman"/>
          <w:sz w:val="28"/>
          <w:szCs w:val="28"/>
        </w:rPr>
        <w:t>является</w:t>
      </w: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sz w:val="28"/>
          <w:szCs w:val="28"/>
        </w:rPr>
        <w:t>·предметные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основе реализации основной образовательной программы лежит системно-деятельностный </w:t>
      </w:r>
      <w:r w:rsidRPr="00E36348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подход</w:t>
      </w: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, который предполагает: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Pr="00E36348">
        <w:rPr>
          <w:rFonts w:ascii="Times New Roman" w:eastAsia="Calibri" w:hAnsi="Times New Roman" w:cs="Times New Roman"/>
          <w:sz w:val="28"/>
          <w:szCs w:val="28"/>
        </w:rPr>
        <w:t xml:space="preserve">формирования основной образовательной программы начального общего образования </w:t>
      </w: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МОУ «Гимназия № 22»</w:t>
      </w:r>
      <w:r w:rsidRPr="00E363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Личностно ориентированные:</w:t>
      </w:r>
    </w:p>
    <w:p w:rsidR="00E36348" w:rsidRPr="00E36348" w:rsidRDefault="00E36348" w:rsidP="00E36348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адаптивности;</w:t>
      </w:r>
    </w:p>
    <w:p w:rsidR="00E36348" w:rsidRPr="00E36348" w:rsidRDefault="00E36348" w:rsidP="00E36348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развития;</w:t>
      </w:r>
    </w:p>
    <w:p w:rsidR="00E36348" w:rsidRPr="00E36348" w:rsidRDefault="00E36348" w:rsidP="00E36348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психологической комфортности.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Культурно ориентированные:</w:t>
      </w:r>
    </w:p>
    <w:p w:rsidR="00E36348" w:rsidRPr="00E36348" w:rsidRDefault="00E36348" w:rsidP="00E36348">
      <w:pPr>
        <w:numPr>
          <w:ilvl w:val="0"/>
          <w:numId w:val="2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картины мира;</w:t>
      </w:r>
    </w:p>
    <w:p w:rsidR="00E36348" w:rsidRPr="00E36348" w:rsidRDefault="00E36348" w:rsidP="00E36348">
      <w:pPr>
        <w:numPr>
          <w:ilvl w:val="0"/>
          <w:numId w:val="2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целостности содержания образования;</w:t>
      </w:r>
    </w:p>
    <w:p w:rsidR="00E36348" w:rsidRPr="00E36348" w:rsidRDefault="00E36348" w:rsidP="00E36348">
      <w:pPr>
        <w:numPr>
          <w:ilvl w:val="0"/>
          <w:numId w:val="2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систематичности;</w:t>
      </w:r>
    </w:p>
    <w:p w:rsidR="00E36348" w:rsidRPr="00E36348" w:rsidRDefault="00E36348" w:rsidP="00E36348">
      <w:pPr>
        <w:numPr>
          <w:ilvl w:val="0"/>
          <w:numId w:val="2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смыслового отношения к миру;</w:t>
      </w:r>
    </w:p>
    <w:p w:rsidR="00E36348" w:rsidRPr="00E36348" w:rsidRDefault="00E36348" w:rsidP="00E36348">
      <w:pPr>
        <w:numPr>
          <w:ilvl w:val="0"/>
          <w:numId w:val="3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ориентировочной функции знаний;</w:t>
      </w:r>
    </w:p>
    <w:p w:rsidR="00E36348" w:rsidRPr="00E36348" w:rsidRDefault="00E36348" w:rsidP="00E36348">
      <w:pPr>
        <w:numPr>
          <w:ilvl w:val="0"/>
          <w:numId w:val="3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опоры на культуру как мировоззрение и как культурный стереотип.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Деятельностно ориентированные:</w:t>
      </w:r>
    </w:p>
    <w:p w:rsidR="00E36348" w:rsidRPr="00E36348" w:rsidRDefault="00E36348" w:rsidP="00E36348">
      <w:pPr>
        <w:numPr>
          <w:ilvl w:val="0"/>
          <w:numId w:val="4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обучения деятельности;</w:t>
      </w:r>
    </w:p>
    <w:p w:rsidR="00E36348" w:rsidRPr="00E36348" w:rsidRDefault="00E36348" w:rsidP="00E36348">
      <w:pPr>
        <w:numPr>
          <w:ilvl w:val="0"/>
          <w:numId w:val="4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управляемого перехода от деятельности в учебной ситуации к деятельности в жизненной ситуации;</w:t>
      </w:r>
    </w:p>
    <w:p w:rsidR="00E36348" w:rsidRPr="00E36348" w:rsidRDefault="00E36348" w:rsidP="00E36348">
      <w:pPr>
        <w:numPr>
          <w:ilvl w:val="0"/>
          <w:numId w:val="4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lastRenderedPageBreak/>
        <w:t>принцип перехода от совместной учебно-познавательной деятельности к самостоятельной деятельности ученика (зона ближайшего развития);</w:t>
      </w:r>
    </w:p>
    <w:p w:rsidR="00E36348" w:rsidRPr="00E36348" w:rsidRDefault="00E36348" w:rsidP="00E36348">
      <w:pPr>
        <w:numPr>
          <w:ilvl w:val="0"/>
          <w:numId w:val="4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принцип опоры на предшествующее (спонтанное) развитие;</w:t>
      </w:r>
    </w:p>
    <w:p w:rsidR="00E36348" w:rsidRPr="00E36348" w:rsidRDefault="00E36348" w:rsidP="00E36348">
      <w:pPr>
        <w:numPr>
          <w:ilvl w:val="0"/>
          <w:numId w:val="4"/>
        </w:num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Calibri" w:hAnsi="Times New Roman" w:cs="Times New Roman"/>
          <w:sz w:val="28"/>
          <w:szCs w:val="28"/>
        </w:rPr>
        <w:t>креативный принцип, или принцип формирования потребности в творчестве и умений творчества.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МОУ «Гимназия № 22» содержит следующие разделы: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·пояснительную записку;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·планируемые результаты освоения обучающимися основной образовательной программы начального общего образования;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·учебный план образовательного учреждения;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универсальных учебных действий у обучающихся на ступени начального общего образования;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·программы отдельных учебных предметов, курсов;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·программу духовно-нравственного развития, воспитания обучающихся на ступени начального общего образования;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культуры здорового и безопасного образа жизни;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·программу коррекционной работы;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Разработанная МОУ «Гимназия № 22» основная образовательная программа начального общего образования предусматривает: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·использование в образовательном процессе современных образовательных технологий деятельностного типа;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·возможность эффективной самостоятельной работы обучающихся при поддержке тьюторов и других педагогических работников;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МОУ «Гимназия № 22» обязуется обеспечить ознакомление обучающихся и их родителей (законных представителей) как участников образовательного процесса: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уставом и другими документами, регламентирующими осуществление образовательного процесса в этом учреждении;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·с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48">
        <w:rPr>
          <w:rFonts w:ascii="Times New Roman" w:eastAsia="@Arial Unicode MS" w:hAnsi="Times New Roman" w:cs="Times New Roman"/>
          <w:color w:val="000000"/>
          <w:sz w:val="28"/>
          <w:szCs w:val="28"/>
        </w:rPr>
        <w:t>Права и обязанности родителей закрепляются в заключённом между ними и МОУ «Гимназия № 22» договоре (приложение №1), отражающем ответственность субъектов образования за конечные результаты освоения основной образовательной программы.</w:t>
      </w: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48" w:rsidRPr="00E36348" w:rsidRDefault="00E36348" w:rsidP="00E363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DB2" w:rsidRDefault="00C76DB2"/>
    <w:sectPr w:rsidR="00C7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B13"/>
    <w:multiLevelType w:val="hybridMultilevel"/>
    <w:tmpl w:val="2F94C3EA"/>
    <w:lvl w:ilvl="0" w:tplc="E6EC7C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F64"/>
    <w:multiLevelType w:val="hybridMultilevel"/>
    <w:tmpl w:val="02CEF920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002D7"/>
    <w:multiLevelType w:val="hybridMultilevel"/>
    <w:tmpl w:val="5288A0EE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E358FD"/>
    <w:multiLevelType w:val="hybridMultilevel"/>
    <w:tmpl w:val="F0FC7586"/>
    <w:lvl w:ilvl="0" w:tplc="E6EC7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70"/>
    <w:rsid w:val="00864470"/>
    <w:rsid w:val="00C76DB2"/>
    <w:rsid w:val="00E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6464-B741-428F-8850-8FF64F8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2016-04-28T03:04:00Z</dcterms:created>
  <dcterms:modified xsi:type="dcterms:W3CDTF">2016-04-28T03:04:00Z</dcterms:modified>
</cp:coreProperties>
</file>